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3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齐若谷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纳米仿生材料与靶向蛋白代谢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2-</w:t>
            </w:r>
            <w:r>
              <w:rPr>
                <w:rFonts w:ascii="仿宋_GB2312" w:eastAsia="仿宋_GB2312"/>
                <w:b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齐若谷，教授，博士研究生导师，江苏省特聘教授。2013年在中国科学院大学获博士学位，先后在美国贝勒医学院、哈佛大学暨麻省理工学院、休斯顿卫理公会医院研究所从事博士后及副研究员工作。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主要从事基于新型纳米仿生材料的精准医疗、个性化治疗和免疫治疗体系的开发工作，主持国家自然科学基金﹑江苏省特聘教授自然科学类资助人才项目等，相关研究成果发表SCI学术论文40余篇，授权美国发明专利2项，目前担任Nature Communication, Biomaterials, Journal of Controlled Release等国际学术的审稿人。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Style w:val="5"/>
                <w:rFonts w:hint="eastAsia" w:ascii="微软雅黑" w:hAnsi="微软雅黑" w:eastAsia="微软雅黑"/>
                <w:color w:val="434343"/>
                <w:sz w:val="21"/>
                <w:szCs w:val="21"/>
              </w:rPr>
              <w:t>五篇代表性通讯研究论文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[1] Xi Yang#; Yingjie Yu#; Xing Huang; Qixian Chen; Hui Wu; </w:t>
            </w:r>
            <w:r>
              <w:rPr>
                <w:rStyle w:val="5"/>
                <w:rFonts w:hint="eastAsia" w:ascii="微软雅黑" w:hAnsi="微软雅黑" w:eastAsia="微软雅黑"/>
                <w:color w:val="434343"/>
                <w:sz w:val="21"/>
                <w:szCs w:val="21"/>
              </w:rPr>
              <w:t>Ruogu Qi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*; Yifeng Miao*; Yongming Qiu*，Delivery of platinum (II) drugs with bulky ligands in trans-geometry for overcoming cisplatin drug resistance，Materials Science &amp; Engineering C, 2019, 96: 96-104.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[2] Yi Zhang; Feng Wang; Mingqiang Li; Zhiqiang Yu; </w:t>
            </w:r>
            <w:r>
              <w:rPr>
                <w:rStyle w:val="5"/>
                <w:rFonts w:hint="eastAsia" w:ascii="微软雅黑" w:hAnsi="微软雅黑" w:eastAsia="微软雅黑"/>
                <w:color w:val="434343"/>
                <w:sz w:val="21"/>
                <w:szCs w:val="21"/>
              </w:rPr>
              <w:t>Ruogu Qi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*; Jianxun Ding*; Zhiyu Zhang*; Xuesi Chen，Self-Stabilized Hyaluronate Nanogel for Intracellular Codelivery of Doxorubicin and Cisplatin to Osteosarcoma，Advanced Science, 2018, 5(5): 1700821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[3] </w:t>
            </w:r>
            <w:r>
              <w:rPr>
                <w:rStyle w:val="5"/>
                <w:rFonts w:hint="eastAsia" w:ascii="微软雅黑" w:hAnsi="微软雅黑" w:eastAsia="微软雅黑"/>
                <w:color w:val="434343"/>
                <w:sz w:val="21"/>
                <w:szCs w:val="21"/>
              </w:rPr>
              <w:t>Ruogu Qi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; Yongheng Wang; Peter M. Bruno; Haihua Xiao; Yingjie Yu; Ting Li; Sam Lauffer; Wei Wei; Qixian Chen; Xiang Kang; Haiqin Song; Xi Yang; Xing Huang; Alexandre Detappe; Ursula Matulonis; David Pepin; Michael T. Hemann; Michael J. Birrer*; P. Peter Ghoroghchian*，Nanoparticle conjugates of a highly potent toxin enhance safety and circumvent platinum resistance in ovarian cancer，Nature Communications, 2017, 8(1): 1-12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[4] Qixian Chen#; </w:t>
            </w:r>
            <w:r>
              <w:rPr>
                <w:rStyle w:val="5"/>
                <w:rFonts w:hint="eastAsia" w:ascii="微软雅黑" w:hAnsi="微软雅黑" w:eastAsia="微软雅黑"/>
                <w:color w:val="434343"/>
                <w:sz w:val="21"/>
                <w:szCs w:val="21"/>
              </w:rPr>
              <w:t>Ruogu Qi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#; Xiyi Chen*; Xi Yang; Sudong Wu; Haihua Xiao; Wenfei Dong*，A Targeted and Stable Polymeric Nano-formulation Enhances Systemic Delivery of mRNA to Tumors，Molecular Therapy, 2017, 25(1): 92-101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[5] Qixian Chen#*; </w:t>
            </w:r>
            <w:r>
              <w:rPr>
                <w:rStyle w:val="5"/>
                <w:rFonts w:hint="eastAsia" w:ascii="微软雅黑" w:hAnsi="微软雅黑" w:eastAsia="微软雅黑"/>
                <w:color w:val="434343"/>
                <w:sz w:val="21"/>
                <w:szCs w:val="21"/>
              </w:rPr>
              <w:t>Ruogu Qi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#; Xiyi Chen; Xi Yang; Xing Huang; Haihua Xiao; Xinhuan Wang; Wenfei Dong*，Polymeric Nanostructure Compiled with Multifunctional Components to Exert Tumor-Targeted Delivery of Antiangiogenic Gene for Tumor Growth Suppression，ACS Applied Materials &amp; Interfaces, 2016, 8(37): 24404-24414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pStyle w:val="6"/>
              <w:numPr>
                <w:ilvl w:val="0"/>
                <w:numId w:val="1"/>
              </w:numPr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态度积极乐观向上，有内在激发动力。</w:t>
            </w:r>
          </w:p>
          <w:p>
            <w:pPr>
              <w:pStyle w:val="6"/>
              <w:numPr>
                <w:ilvl w:val="0"/>
                <w:numId w:val="1"/>
              </w:numPr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吃苦耐劳，勤奋刻苦，能够与同学和睦相处</w:t>
            </w:r>
          </w:p>
          <w:p>
            <w:pPr>
              <w:pStyle w:val="6"/>
              <w:numPr>
                <w:ilvl w:val="0"/>
                <w:numId w:val="1"/>
              </w:numPr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已通过四六级，四级不低于500分，有一定的英语阅读写作基础</w:t>
            </w:r>
          </w:p>
          <w:p>
            <w:pPr>
              <w:rPr>
                <w:rFonts w:hint="eastAsia" w:eastAsia="仿宋_GB2312"/>
                <w:b/>
                <w:bCs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1A2918"/>
    <w:multiLevelType w:val="multilevel"/>
    <w:tmpl w:val="721A291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1D214F"/>
    <w:rsid w:val="007338BB"/>
    <w:rsid w:val="007B049E"/>
    <w:rsid w:val="00D602BD"/>
    <w:rsid w:val="00EE38A0"/>
    <w:rsid w:val="04AE628C"/>
    <w:rsid w:val="19B732AD"/>
    <w:rsid w:val="60426114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299</Words>
  <Characters>1707</Characters>
  <Lines>14</Lines>
  <Paragraphs>4</Paragraphs>
  <TotalTime>9</TotalTime>
  <ScaleCrop>false</ScaleCrop>
  <LinksUpToDate>false</LinksUpToDate>
  <CharactersWithSpaces>2002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2021-12-24T06:31:31Z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